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203" w:rsidRPr="00FD20BA" w:rsidRDefault="00254203" w:rsidP="00254203">
      <w:pPr>
        <w:contextualSpacing/>
        <w:jc w:val="both"/>
        <w:rPr>
          <w:rFonts w:ascii="Century Schoolbook" w:hAnsi="Century Schoolbook" w:cs="Times New Roman"/>
          <w:sz w:val="24"/>
          <w:szCs w:val="24"/>
        </w:rPr>
      </w:pPr>
      <w:bookmarkStart w:id="0" w:name="_GoBack"/>
      <w:bookmarkEnd w:id="0"/>
    </w:p>
    <w:p w:rsidR="00254203" w:rsidRPr="00FD20BA" w:rsidRDefault="00254203" w:rsidP="00254203">
      <w:pPr>
        <w:contextualSpacing/>
        <w:jc w:val="both"/>
        <w:rPr>
          <w:rFonts w:ascii="Century Schoolbook" w:hAnsi="Century Schoolbook" w:cs="Times New Roman"/>
          <w:sz w:val="24"/>
          <w:szCs w:val="24"/>
        </w:rPr>
      </w:pPr>
    </w:p>
    <w:p w:rsidR="00DB5C91" w:rsidRPr="00DB5C91" w:rsidRDefault="00DB5C91" w:rsidP="00254203">
      <w:pPr>
        <w:spacing w:after="0"/>
        <w:contextualSpacing/>
        <w:jc w:val="both"/>
        <w:rPr>
          <w:rFonts w:ascii="Century Schoolbook" w:eastAsia="Times New Roman" w:hAnsi="Century Schoolbook" w:cs="Times New Roman"/>
          <w:b/>
          <w:iCs/>
          <w:sz w:val="24"/>
          <w:szCs w:val="24"/>
          <w:u w:val="single"/>
        </w:rPr>
      </w:pPr>
      <w:r>
        <w:rPr>
          <w:rFonts w:ascii="Century Schoolbook" w:eastAsia="Times New Roman" w:hAnsi="Century Schoolbook" w:cs="Times New Roman"/>
          <w:b/>
          <w:iCs/>
          <w:sz w:val="24"/>
          <w:szCs w:val="24"/>
          <w:u w:val="single"/>
        </w:rPr>
        <w:t>Andrew Eastham</w:t>
      </w:r>
      <w:r w:rsidR="00280182">
        <w:rPr>
          <w:rFonts w:ascii="Century Schoolbook" w:eastAsia="Times New Roman" w:hAnsi="Century Schoolbook" w:cs="Times New Roman"/>
          <w:b/>
          <w:iCs/>
          <w:sz w:val="24"/>
          <w:szCs w:val="24"/>
          <w:u w:val="single"/>
        </w:rPr>
        <w:t>, Esq.</w:t>
      </w:r>
    </w:p>
    <w:p w:rsidR="00537098" w:rsidRDefault="00254203" w:rsidP="00254203">
      <w:pPr>
        <w:spacing w:after="0"/>
        <w:contextualSpacing/>
        <w:jc w:val="both"/>
        <w:rPr>
          <w:rFonts w:ascii="Century Schoolbook" w:eastAsia="Times New Roman" w:hAnsi="Century Schoolbook" w:cs="Times New Roman"/>
          <w:iCs/>
          <w:sz w:val="24"/>
          <w:szCs w:val="24"/>
        </w:rPr>
      </w:pPr>
      <w:r w:rsidRPr="00FD20BA">
        <w:rPr>
          <w:rFonts w:ascii="Century Schoolbook" w:eastAsia="Times New Roman" w:hAnsi="Century Schoolbook" w:cs="Times New Roman"/>
          <w:iCs/>
          <w:sz w:val="24"/>
          <w:szCs w:val="24"/>
        </w:rPr>
        <w:t>Andrew Eastham is a staff attorney with the Legal Aid Society of Mid-New York, Inc., and coordinates pro bono involvement for the Syracuse office and</w:t>
      </w:r>
      <w:r w:rsidR="00094F96" w:rsidRPr="00FD20BA">
        <w:rPr>
          <w:rFonts w:ascii="Century Schoolbook" w:eastAsia="Times New Roman" w:hAnsi="Century Schoolbook" w:cs="Times New Roman"/>
          <w:iCs/>
          <w:sz w:val="24"/>
          <w:szCs w:val="24"/>
        </w:rPr>
        <w:t xml:space="preserve"> also works with clients on family and </w:t>
      </w:r>
      <w:r w:rsidR="00DA223F">
        <w:rPr>
          <w:rFonts w:ascii="Century Schoolbook" w:eastAsia="Times New Roman" w:hAnsi="Century Schoolbook" w:cs="Times New Roman"/>
          <w:iCs/>
          <w:sz w:val="24"/>
          <w:szCs w:val="24"/>
        </w:rPr>
        <w:t>consumer law issues.  Andrew is also</w:t>
      </w:r>
      <w:r w:rsidR="00094F96" w:rsidRPr="00FD20BA">
        <w:rPr>
          <w:rFonts w:ascii="Century Schoolbook" w:eastAsia="Times New Roman" w:hAnsi="Century Schoolbook" w:cs="Times New Roman"/>
          <w:iCs/>
          <w:sz w:val="24"/>
          <w:szCs w:val="24"/>
        </w:rPr>
        <w:t xml:space="preserve"> a Pro Bono Innovator under LawNY’s Pro Bono Innovation Fund Grant.  A graduate of SUNY Buffalo Law School in 2014, he was admitted to practice law in New York in 2015.  While attending Buffalo, Andrew participated in the Consumer Financial Advocacy Clinic with the Buffalo CLARO Center and was an Executive Editor with the Buff</w:t>
      </w:r>
      <w:r w:rsidR="00223B1F">
        <w:rPr>
          <w:rFonts w:ascii="Century Schoolbook" w:eastAsia="Times New Roman" w:hAnsi="Century Schoolbook" w:cs="Times New Roman"/>
          <w:iCs/>
          <w:sz w:val="24"/>
          <w:szCs w:val="24"/>
        </w:rPr>
        <w:t>alo Public Interest Law Journal.</w:t>
      </w:r>
    </w:p>
    <w:p w:rsidR="00223B1F" w:rsidRPr="00FD20BA" w:rsidRDefault="00223B1F" w:rsidP="00254203">
      <w:pPr>
        <w:spacing w:after="0"/>
        <w:contextualSpacing/>
        <w:jc w:val="both"/>
        <w:rPr>
          <w:rFonts w:ascii="Century Schoolbook" w:hAnsi="Century Schoolbook"/>
          <w:sz w:val="24"/>
          <w:szCs w:val="24"/>
        </w:rPr>
      </w:pPr>
    </w:p>
    <w:p w:rsidR="00DB5C91" w:rsidRPr="00DB5C91" w:rsidRDefault="00DB5C91" w:rsidP="00254203">
      <w:pPr>
        <w:spacing w:after="0"/>
        <w:contextualSpacing/>
        <w:jc w:val="both"/>
        <w:rPr>
          <w:rFonts w:ascii="Century Schoolbook" w:hAnsi="Century Schoolbook"/>
          <w:sz w:val="24"/>
          <w:szCs w:val="24"/>
        </w:rPr>
      </w:pPr>
      <w:r>
        <w:rPr>
          <w:rFonts w:ascii="Century Schoolbook" w:hAnsi="Century Schoolbook"/>
          <w:b/>
          <w:sz w:val="24"/>
          <w:szCs w:val="24"/>
          <w:u w:val="single"/>
        </w:rPr>
        <w:t>The Legal Aid Society of Mid-New York, Inc.</w:t>
      </w:r>
    </w:p>
    <w:p w:rsidR="00537098" w:rsidRPr="00FD20BA" w:rsidRDefault="00537098" w:rsidP="00254203">
      <w:pPr>
        <w:spacing w:after="0"/>
        <w:contextualSpacing/>
        <w:jc w:val="both"/>
        <w:rPr>
          <w:rFonts w:ascii="Century Schoolbook" w:eastAsia="Times New Roman" w:hAnsi="Century Schoolbook" w:cs="Times New Roman"/>
          <w:iCs/>
          <w:sz w:val="24"/>
          <w:szCs w:val="24"/>
        </w:rPr>
      </w:pPr>
      <w:r w:rsidRPr="00FD20BA">
        <w:rPr>
          <w:rFonts w:ascii="Century Schoolbook" w:hAnsi="Century Schoolbook"/>
          <w:sz w:val="24"/>
          <w:szCs w:val="24"/>
        </w:rPr>
        <w:t xml:space="preserve">The Legal Aid Society of Mid-New York, Inc. is a not-for-profit law office, providing free legal information, advice and representation to people who cannot afford a lawyer in the following counties: Broome, Cayuga, Chenango, Cortland, Delaware, Herkimer, Jefferson, Lewis, Madison, Oneida, Onondaga, Oswego and Otsego.  In addition, LASMNY operates a statewide Farmworker Law Project from its New Paltz office.  LASMNY assists its clients in many civil legal matters, including consumer matters, family law issues, landlord-tenant proceedings, Social Security disability claim appeals, and end-of-life planning.  Pro bono attorneys working with our clients are able to </w:t>
      </w:r>
      <w:r w:rsidR="00FD20BA" w:rsidRPr="00FD20BA">
        <w:rPr>
          <w:rFonts w:ascii="Century Schoolbook" w:hAnsi="Century Schoolbook"/>
          <w:sz w:val="24"/>
          <w:szCs w:val="24"/>
        </w:rPr>
        <w:t xml:space="preserve">directly </w:t>
      </w:r>
      <w:r w:rsidRPr="00FD20BA">
        <w:rPr>
          <w:rFonts w:ascii="Century Schoolbook" w:hAnsi="Century Schoolbook"/>
          <w:sz w:val="24"/>
          <w:szCs w:val="24"/>
        </w:rPr>
        <w:t xml:space="preserve">assist </w:t>
      </w:r>
      <w:r w:rsidR="00F24456" w:rsidRPr="00FD20BA">
        <w:rPr>
          <w:rFonts w:ascii="Century Schoolbook" w:hAnsi="Century Schoolbook"/>
          <w:sz w:val="24"/>
          <w:szCs w:val="24"/>
        </w:rPr>
        <w:t>them in any civil legal matter; current clinic programs include the Consumer Law Clinic, Pro Se Divorce C</w:t>
      </w:r>
      <w:r w:rsidR="00FD20BA" w:rsidRPr="00FD20BA">
        <w:rPr>
          <w:rFonts w:ascii="Century Schoolbook" w:hAnsi="Century Schoolbook"/>
          <w:sz w:val="24"/>
          <w:szCs w:val="24"/>
        </w:rPr>
        <w:t>linic, Pro Bono Legal HelpLine, and the Pro Bono Bankruptcy Panel.</w:t>
      </w:r>
    </w:p>
    <w:sectPr w:rsidR="00537098" w:rsidRPr="00FD2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F8E"/>
    <w:rsid w:val="00094F96"/>
    <w:rsid w:val="00223B1F"/>
    <w:rsid w:val="00254203"/>
    <w:rsid w:val="00280182"/>
    <w:rsid w:val="002B1F8E"/>
    <w:rsid w:val="00537098"/>
    <w:rsid w:val="005B0915"/>
    <w:rsid w:val="007710B9"/>
    <w:rsid w:val="00DA223F"/>
    <w:rsid w:val="00DB5C91"/>
    <w:rsid w:val="00F24456"/>
    <w:rsid w:val="00FD2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A33DA3-6E51-4913-99F2-5D24675D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97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Syracuse Andrew Eastham</dc:creator>
  <cp:lastModifiedBy>Michele Maciejewski</cp:lastModifiedBy>
  <cp:revision>2</cp:revision>
  <cp:lastPrinted>2016-04-25T17:26:00Z</cp:lastPrinted>
  <dcterms:created xsi:type="dcterms:W3CDTF">2016-04-26T13:23:00Z</dcterms:created>
  <dcterms:modified xsi:type="dcterms:W3CDTF">2016-04-26T13:23:00Z</dcterms:modified>
</cp:coreProperties>
</file>